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7AB0A" w14:textId="77777777" w:rsidR="00812D5B" w:rsidRPr="00812D5B" w:rsidRDefault="00812D5B" w:rsidP="004A7B4C">
      <w:pPr>
        <w:rPr>
          <w:rFonts w:ascii="Helvetica" w:hAnsi="Helvetica"/>
          <w:b/>
          <w:bCs/>
          <w:color w:val="555555"/>
          <w:sz w:val="28"/>
          <w:szCs w:val="28"/>
          <w:shd w:val="clear" w:color="auto" w:fill="FFFFFF"/>
        </w:rPr>
      </w:pPr>
      <w:r w:rsidRPr="00812D5B">
        <w:rPr>
          <w:rFonts w:ascii="Helvetica" w:hAnsi="Helvetica"/>
          <w:b/>
          <w:bCs/>
          <w:color w:val="555555"/>
          <w:sz w:val="28"/>
          <w:szCs w:val="28"/>
          <w:shd w:val="clear" w:color="auto" w:fill="FFFFFF"/>
        </w:rPr>
        <w:t>Capacity, Capability and the Future of OH Nursing</w:t>
      </w:r>
    </w:p>
    <w:p w14:paraId="3D8636C9" w14:textId="19B73DB9" w:rsidR="004A7B4C" w:rsidRPr="004A7B4C" w:rsidRDefault="004A7B4C" w:rsidP="004A7B4C">
      <w:r w:rsidRPr="004A7B4C">
        <w:t>Amanda Hinkley; Janet O’Neill; Major Elizabeth Browne</w:t>
      </w:r>
    </w:p>
    <w:p w14:paraId="73FC049A" w14:textId="77777777" w:rsidR="004A7B4C" w:rsidRDefault="004A7B4C" w:rsidP="004A7B4C"/>
    <w:p w14:paraId="19B3D154" w14:textId="6D4B0022" w:rsidR="0072724E" w:rsidRDefault="004A7B4C" w:rsidP="0072724E">
      <w:r>
        <w:t>Occupational Health (OH) nursing is becoming more important than ever.</w:t>
      </w:r>
      <w:r w:rsidR="003B1C05">
        <w:t xml:space="preserve"> </w:t>
      </w:r>
      <w:r w:rsidR="0065653F">
        <w:t xml:space="preserve"> Amanda Hinkley, Head of OH a</w:t>
      </w:r>
      <w:r w:rsidR="0072724E">
        <w:t>t</w:t>
      </w:r>
      <w:r w:rsidR="0065653F">
        <w:t xml:space="preserve"> UKHSA</w:t>
      </w:r>
      <w:r w:rsidR="0072724E">
        <w:t xml:space="preserve"> and FOHN chair</w:t>
      </w:r>
      <w:r w:rsidR="0065653F">
        <w:t xml:space="preserve">, is a member of the Chief Nursing Officer (Professor Jamie Waterall) </w:t>
      </w:r>
      <w:r w:rsidR="0072724E">
        <w:t xml:space="preserve">public health nursing group. </w:t>
      </w:r>
    </w:p>
    <w:p w14:paraId="058D0AC0" w14:textId="3BB29D6E" w:rsidR="0072724E" w:rsidRDefault="0072724E" w:rsidP="004A7B4C">
      <w:r w:rsidRPr="00777FA6">
        <w:t>Professor Jamie Waterall</w:t>
      </w:r>
      <w:r>
        <w:t>, leads the Chief Public Health Nurse Office, reporting to both the Chief Nursing Officer (CNO) for England and the Office for Health Improvement and Disparities (OHID), which forms part of the Department of Health and Social Care (DHSC). Working closely with the CNO for England, he is responsible for leading the public health nursing workforce, whilst also supporting the wider health and care workforce to move towards a prevention first system</w:t>
      </w:r>
      <w:r w:rsidR="00777FA6">
        <w:t>, through the p</w:t>
      </w:r>
      <w:r w:rsidR="00777FA6" w:rsidRPr="0065653F">
        <w:t>revention strategy</w:t>
      </w:r>
      <w:r w:rsidR="00777FA6">
        <w:t xml:space="preserve"> (</w:t>
      </w:r>
      <w:hyperlink r:id="rId5" w:history="1">
        <w:r w:rsidR="00777FA6" w:rsidRPr="00777FA6">
          <w:rPr>
            <w:color w:val="0000FF"/>
            <w:u w:val="single"/>
          </w:rPr>
          <w:t>NHS England » NHS Prevention Programme</w:t>
        </w:r>
      </w:hyperlink>
      <w:r w:rsidR="00777FA6">
        <w:t xml:space="preserve">). </w:t>
      </w:r>
      <w:r>
        <w:t>The Chief Public Health Nurse objectives align with areas that we in OH are keen to focus on i.e. prevention, health inequalities and workforce development</w:t>
      </w:r>
      <w:r w:rsidRPr="0065653F">
        <w:t xml:space="preserve"> and with the Future workplace Health and Wellbeing landscape</w:t>
      </w:r>
    </w:p>
    <w:p w14:paraId="45F0AEA9" w14:textId="3F30CD68" w:rsidR="003B1C05" w:rsidRDefault="0072724E" w:rsidP="004A7B4C">
      <w:r>
        <w:t>A</w:t>
      </w:r>
      <w:r w:rsidR="003B1C05">
        <w:t>n opportunity arose to</w:t>
      </w:r>
      <w:r w:rsidR="0065653F" w:rsidRPr="0065653F">
        <w:t xml:space="preserve"> contribut</w:t>
      </w:r>
      <w:r w:rsidR="0065653F">
        <w:t>e</w:t>
      </w:r>
      <w:r w:rsidR="0065653F" w:rsidRPr="0065653F">
        <w:t xml:space="preserve"> to </w:t>
      </w:r>
      <w:r>
        <w:t>the</w:t>
      </w:r>
      <w:r w:rsidR="0065653F" w:rsidRPr="0065653F">
        <w:t xml:space="preserve"> </w:t>
      </w:r>
      <w:r w:rsidR="0065653F">
        <w:t xml:space="preserve">CNO </w:t>
      </w:r>
      <w:r w:rsidR="0065653F" w:rsidRPr="0065653F">
        <w:t>Public Health Nursing Group</w:t>
      </w:r>
      <w:r w:rsidR="0065653F">
        <w:t xml:space="preserve"> meeting</w:t>
      </w:r>
      <w:r>
        <w:t>.</w:t>
      </w:r>
      <w:r w:rsidR="0065653F">
        <w:t xml:space="preserve"> The aim </w:t>
      </w:r>
      <w:r>
        <w:t>being to</w:t>
      </w:r>
      <w:r w:rsidR="0065653F" w:rsidRPr="0065653F">
        <w:t xml:space="preserve"> raise awareness of the role of O</w:t>
      </w:r>
      <w:r w:rsidR="0065653F">
        <w:t>ccupational Health (OH)</w:t>
      </w:r>
      <w:r w:rsidR="0065653F" w:rsidRPr="0065653F">
        <w:t xml:space="preserve"> in Public Health Nursing in accordance with the CNO Nursing strategy</w:t>
      </w:r>
      <w:r w:rsidR="0065653F">
        <w:t xml:space="preserve">. </w:t>
      </w:r>
      <w:r w:rsidR="0065653F" w:rsidRPr="0065653F">
        <w:t>3 areas Capacity , Capability a</w:t>
      </w:r>
      <w:r>
        <w:t>n</w:t>
      </w:r>
      <w:r w:rsidR="0065653F" w:rsidRPr="0065653F">
        <w:t xml:space="preserve">d </w:t>
      </w:r>
      <w:r>
        <w:t>F</w:t>
      </w:r>
      <w:r w:rsidR="0065653F" w:rsidRPr="0065653F">
        <w:t xml:space="preserve">uture </w:t>
      </w:r>
      <w:r>
        <w:t>D</w:t>
      </w:r>
      <w:r w:rsidR="0065653F" w:rsidRPr="0065653F">
        <w:t xml:space="preserve">elivery </w:t>
      </w:r>
    </w:p>
    <w:p w14:paraId="48C6E2DF" w14:textId="3D69718C" w:rsidR="004A7B4C" w:rsidRDefault="003B1C05" w:rsidP="004A7B4C">
      <w:r>
        <w:t>T</w:t>
      </w:r>
      <w:r w:rsidR="004A7B4C">
        <w:t>he demands on the profession are changing fast.</w:t>
      </w:r>
      <w:r>
        <w:t xml:space="preserve"> </w:t>
      </w:r>
      <w:r w:rsidR="004A7B4C">
        <w:t>At a recent deep dive session, a key question emerged: How do we ensure the workforce has both the capacity and the capability to meet future need?</w:t>
      </w:r>
    </w:p>
    <w:p w14:paraId="4B4EA8A1" w14:textId="5414C069" w:rsidR="004A7B4C" w:rsidRDefault="004A7B4C" w:rsidP="004A7B4C">
      <w:r>
        <w:t>A changing world of work and health and a workforce that is becoming more complex. We are seeing an ageing population, more people working with long-term conditions and multiple health issues, increasing mental health needs</w:t>
      </w:r>
      <w:r w:rsidR="003B1C05">
        <w:t>,</w:t>
      </w:r>
      <w:r>
        <w:t xml:space="preserve"> and greater awareness of neurodiversity.</w:t>
      </w:r>
    </w:p>
    <w:p w14:paraId="518BFE50" w14:textId="65E4F6DC" w:rsidR="004A7B4C" w:rsidRDefault="004A7B4C" w:rsidP="004A7B4C">
      <w:r>
        <w:t xml:space="preserve"> Changing working patterns such as hybrid and remote work, at the same time, national policy is shifting. National policy discussions emphasise shifts towards prevention and digital transformation, including AI, alongside wider workforce reform. There is also a wider societal issue with ill-health now a major driver of people leaving work. Improving workplace health is seen as key to tackling this. </w:t>
      </w:r>
    </w:p>
    <w:p w14:paraId="6107150B" w14:textId="11BE6103" w:rsidR="004A7B4C" w:rsidRDefault="004A7B4C" w:rsidP="004A7B4C">
      <w:r>
        <w:t>Access to occupational health is still unequal. Around half of workers have access to occupational health services which is supported by national evidence. This lack of access contributes to inequality, particularly for those in lower-paid or smaller organisations.</w:t>
      </w:r>
    </w:p>
    <w:p w14:paraId="6F998DDC" w14:textId="467E77C9" w:rsidR="004A7B4C" w:rsidRDefault="004A7B4C" w:rsidP="004A7B4C">
      <w:r>
        <w:t xml:space="preserve"> What makes occupational health nursing different? Occupational health nursing is not a simple clinical role. OH nurses</w:t>
      </w:r>
      <w:r w:rsidR="009B1961">
        <w:t xml:space="preserve"> w</w:t>
      </w:r>
      <w:r>
        <w:t>ork across employers, employees, HR unions Health and Safety and regulators. They provide independent advice, assess health in the context of work, manage both clinical and organisational risk and take a holistic (biopsychosocial) approach. They also operate within legal and regulatory frameworks, including the Equality Act duties such as reasonable adjustments and health and safety regulations and reporting frameworks such as RIDDOR. This means the role requires both clinical expertise and system awareness.</w:t>
      </w:r>
    </w:p>
    <w:p w14:paraId="7EB9E670" w14:textId="4E400492" w:rsidR="009B1961" w:rsidRPr="009B1961" w:rsidRDefault="009B1961" w:rsidP="004A7B4C">
      <w:pPr>
        <w:rPr>
          <w:b/>
          <w:bCs/>
        </w:rPr>
      </w:pPr>
      <w:r w:rsidRPr="009B1961">
        <w:rPr>
          <w:b/>
          <w:bCs/>
        </w:rPr>
        <w:t>The capacity challenge</w:t>
      </w:r>
    </w:p>
    <w:p w14:paraId="535EDED5" w14:textId="67581548" w:rsidR="004A7B4C" w:rsidRDefault="004A7B4C" w:rsidP="004A7B4C">
      <w:r>
        <w:lastRenderedPageBreak/>
        <w:t>Capacity is about numbers, time and workload</w:t>
      </w:r>
      <w:r w:rsidR="009B1961">
        <w:t xml:space="preserve"> and t</w:t>
      </w:r>
      <w:r>
        <w:t>here are several pressures</w:t>
      </w:r>
      <w:r w:rsidR="009B1961">
        <w:t xml:space="preserve"> such as t</w:t>
      </w:r>
      <w:r>
        <w:t>oo few new entrants</w:t>
      </w:r>
      <w:r w:rsidR="009B1961">
        <w:t>, l</w:t>
      </w:r>
      <w:r>
        <w:t>imited training opportunities</w:t>
      </w:r>
      <w:r w:rsidR="009B1961">
        <w:t>, a</w:t>
      </w:r>
      <w:r>
        <w:t>n ageing workforce</w:t>
      </w:r>
      <w:r w:rsidR="009B1961">
        <w:t xml:space="preserve"> and i</w:t>
      </w:r>
      <w:r>
        <w:t>ncreasing demand, especially from complex cases</w:t>
      </w:r>
      <w:r w:rsidR="009B1961">
        <w:t xml:space="preserve">. </w:t>
      </w:r>
      <w:r>
        <w:t>A key risk is that experienced nurses are carrying the system</w:t>
      </w:r>
      <w:r w:rsidR="009B1961">
        <w:t xml:space="preserve"> by m</w:t>
      </w:r>
      <w:r>
        <w:t>anaging complex mental health cases</w:t>
      </w:r>
      <w:r w:rsidR="009B1961">
        <w:t>, i</w:t>
      </w:r>
      <w:r>
        <w:t>nformally supervising others</w:t>
      </w:r>
      <w:r w:rsidR="009B1961">
        <w:t xml:space="preserve"> and c</w:t>
      </w:r>
      <w:r>
        <w:t>overing gaps in provision</w:t>
      </w:r>
      <w:r w:rsidR="009B1961">
        <w:t xml:space="preserve">. </w:t>
      </w:r>
      <w:r>
        <w:t xml:space="preserve">This can lead to fatigue and loss of expertise over time. </w:t>
      </w:r>
    </w:p>
    <w:p w14:paraId="0E141BD8" w14:textId="058EBF8A" w:rsidR="004A7B4C" w:rsidRDefault="004A7B4C" w:rsidP="004A7B4C">
      <w:r>
        <w:t xml:space="preserve"> What can help?</w:t>
      </w:r>
      <w:r w:rsidR="009B1961">
        <w:t xml:space="preserve"> </w:t>
      </w:r>
      <w:r>
        <w:t>Two approaches stand out:</w:t>
      </w:r>
    </w:p>
    <w:p w14:paraId="756B7313" w14:textId="1847EABF" w:rsidR="004A7B4C" w:rsidRDefault="004A7B4C" w:rsidP="009B1961">
      <w:pPr>
        <w:pStyle w:val="ListParagraph"/>
        <w:numPr>
          <w:ilvl w:val="0"/>
          <w:numId w:val="1"/>
        </w:numPr>
      </w:pPr>
      <w:r>
        <w:t>Prevention</w:t>
      </w:r>
      <w:r w:rsidR="009B1961">
        <w:t>:- s</w:t>
      </w:r>
      <w:r>
        <w:t>hifting from reactive case management to early intervention can reduce long-term demand.</w:t>
      </w:r>
    </w:p>
    <w:p w14:paraId="1E67518C" w14:textId="2E34F42E" w:rsidR="004A7B4C" w:rsidRDefault="004A7B4C" w:rsidP="009B1961">
      <w:pPr>
        <w:pStyle w:val="ListParagraph"/>
        <w:numPr>
          <w:ilvl w:val="0"/>
          <w:numId w:val="1"/>
        </w:numPr>
      </w:pPr>
      <w:r>
        <w:t>Technology</w:t>
      </w:r>
      <w:r w:rsidR="009B1961">
        <w:t>:-</w:t>
      </w:r>
      <w:r>
        <w:t xml:space="preserve">  Used well, digital tools and AI can</w:t>
      </w:r>
      <w:r w:rsidR="009B1961">
        <w:t xml:space="preserve"> s</w:t>
      </w:r>
      <w:r>
        <w:t>upport triage</w:t>
      </w:r>
      <w:r w:rsidR="009B1961">
        <w:t>, r</w:t>
      </w:r>
      <w:r>
        <w:t>educe unnecessary appointments</w:t>
      </w:r>
      <w:r w:rsidR="009B1961">
        <w:t xml:space="preserve"> and f</w:t>
      </w:r>
      <w:r>
        <w:t>ree up time for complex decisions</w:t>
      </w:r>
      <w:r w:rsidR="009B1961">
        <w:t xml:space="preserve">. </w:t>
      </w:r>
      <w:r>
        <w:t>However, they must support</w:t>
      </w:r>
      <w:r w:rsidR="009B1961">
        <w:t xml:space="preserve">, </w:t>
      </w:r>
      <w:r>
        <w:t>not replace</w:t>
      </w:r>
      <w:r w:rsidR="009B1961">
        <w:t xml:space="preserve"> </w:t>
      </w:r>
      <w:r>
        <w:t xml:space="preserve">clinical judgement. </w:t>
      </w:r>
    </w:p>
    <w:p w14:paraId="452AB971" w14:textId="4238E930" w:rsidR="004A7B4C" w:rsidRPr="009B1961" w:rsidRDefault="004A7B4C" w:rsidP="004A7B4C">
      <w:pPr>
        <w:rPr>
          <w:b/>
          <w:bCs/>
        </w:rPr>
      </w:pPr>
      <w:r w:rsidRPr="009B1961">
        <w:rPr>
          <w:b/>
          <w:bCs/>
        </w:rPr>
        <w:t>The capability challenge</w:t>
      </w:r>
    </w:p>
    <w:p w14:paraId="6248094D" w14:textId="3152AEFF" w:rsidR="004A7B4C" w:rsidRDefault="004A7B4C" w:rsidP="004A7B4C">
      <w:r>
        <w:t>Capability is about skills, confidence and influence.</w:t>
      </w:r>
      <w:r w:rsidR="009B1961">
        <w:t xml:space="preserve"> </w:t>
      </w:r>
      <w:r>
        <w:t>OH nurses already bring</w:t>
      </w:r>
      <w:r w:rsidR="009B1961">
        <w:t xml:space="preserve"> s</w:t>
      </w:r>
      <w:r>
        <w:t>trong clinical credibilit</w:t>
      </w:r>
      <w:r w:rsidR="009B1961">
        <w:t>y and h</w:t>
      </w:r>
      <w:r>
        <w:t>olistic assessment skills</w:t>
      </w:r>
      <w:r w:rsidR="009B1961">
        <w:t xml:space="preserve">. </w:t>
      </w:r>
      <w:r>
        <w:t>But gaps are emerging</w:t>
      </w:r>
      <w:r w:rsidR="009B1961">
        <w:t xml:space="preserve"> such as</w:t>
      </w:r>
      <w:r>
        <w:t xml:space="preserve"> </w:t>
      </w:r>
      <w:r w:rsidR="009B1961">
        <w:t>i</w:t>
      </w:r>
      <w:r>
        <w:t>ncreasing complexity</w:t>
      </w:r>
      <w:r w:rsidR="009B1961">
        <w:t xml:space="preserve"> </w:t>
      </w:r>
      <w:r>
        <w:t>without matching training</w:t>
      </w:r>
      <w:r w:rsidR="009B1961">
        <w:t>, h</w:t>
      </w:r>
      <w:r>
        <w:t>igh expectations with limited time</w:t>
      </w:r>
      <w:r w:rsidR="009B1961">
        <w:t>,</w:t>
      </w:r>
      <w:r>
        <w:t xml:space="preserve"> </w:t>
      </w:r>
      <w:r w:rsidR="009B1961">
        <w:t>v</w:t>
      </w:r>
      <w:r>
        <w:t>ariation in skill and confidence</w:t>
      </w:r>
      <w:r w:rsidR="003B1C05">
        <w:t>.</w:t>
      </w:r>
      <w:r w:rsidR="009B1961">
        <w:t xml:space="preserve"> </w:t>
      </w:r>
      <w:r>
        <w:t>The work itself is becoming more complex</w:t>
      </w:r>
      <w:r w:rsidR="009B1961">
        <w:t xml:space="preserve"> with m</w:t>
      </w:r>
      <w:r>
        <w:t>ental health risk assessment</w:t>
      </w:r>
      <w:r w:rsidR="009B1961">
        <w:t>, r</w:t>
      </w:r>
      <w:r>
        <w:t>easonable adjustment decisions</w:t>
      </w:r>
      <w:r w:rsidR="009B1961">
        <w:t xml:space="preserve"> and advising on</w:t>
      </w:r>
      <w:r>
        <w:t xml:space="preserve"> organisational risk and disputes</w:t>
      </w:r>
      <w:r w:rsidR="009B1961">
        <w:t>.</w:t>
      </w:r>
    </w:p>
    <w:p w14:paraId="4EE5F654" w14:textId="70DDE631" w:rsidR="004A7B4C" w:rsidRDefault="004A7B4C" w:rsidP="004A7B4C">
      <w:r>
        <w:t>These are high-risk areas that require</w:t>
      </w:r>
      <w:r w:rsidR="009B1961">
        <w:t xml:space="preserve"> s</w:t>
      </w:r>
      <w:r>
        <w:t>enior clinical judgement</w:t>
      </w:r>
      <w:r w:rsidR="009B1961">
        <w:t>, c</w:t>
      </w:r>
      <w:r>
        <w:t>onfidence to challenge</w:t>
      </w:r>
      <w:r w:rsidR="009B1961">
        <w:t xml:space="preserve"> and t</w:t>
      </w:r>
      <w:r>
        <w:t>ime for supervision and reflection</w:t>
      </w:r>
      <w:r w:rsidR="009B1961">
        <w:t xml:space="preserve">. </w:t>
      </w:r>
      <w:r>
        <w:t>Without investment in capability, there is a risk of unsafe practice.</w:t>
      </w:r>
    </w:p>
    <w:p w14:paraId="6727E1C2" w14:textId="19CC4BB5" w:rsidR="004A7B4C" w:rsidRPr="009B1961" w:rsidRDefault="004A7B4C" w:rsidP="004A7B4C">
      <w:pPr>
        <w:rPr>
          <w:b/>
          <w:bCs/>
        </w:rPr>
      </w:pPr>
      <w:r>
        <w:t xml:space="preserve"> </w:t>
      </w:r>
      <w:r w:rsidRPr="009B1961">
        <w:rPr>
          <w:b/>
          <w:bCs/>
        </w:rPr>
        <w:t>A future vision</w:t>
      </w:r>
    </w:p>
    <w:p w14:paraId="11745638" w14:textId="5056E01D" w:rsidR="004A7B4C" w:rsidRDefault="004A7B4C" w:rsidP="004A7B4C">
      <w:r>
        <w:t>The future role of occupational health nurses is clear.</w:t>
      </w:r>
      <w:r w:rsidR="009B1961">
        <w:t xml:space="preserve"> </w:t>
      </w:r>
      <w:r>
        <w:t>They need to be:</w:t>
      </w:r>
    </w:p>
    <w:p w14:paraId="5745B1BE" w14:textId="2FE09213" w:rsidR="004A7B4C" w:rsidRDefault="004A7B4C" w:rsidP="009B1961">
      <w:pPr>
        <w:pStyle w:val="ListParagraph"/>
        <w:numPr>
          <w:ilvl w:val="0"/>
          <w:numId w:val="2"/>
        </w:numPr>
      </w:pPr>
      <w:r>
        <w:t>Strategic – influencing workforce decisions</w:t>
      </w:r>
    </w:p>
    <w:p w14:paraId="27C0A170" w14:textId="4116C76B" w:rsidR="004A7B4C" w:rsidRDefault="004A7B4C" w:rsidP="009B1961">
      <w:pPr>
        <w:pStyle w:val="ListParagraph"/>
        <w:numPr>
          <w:ilvl w:val="0"/>
          <w:numId w:val="2"/>
        </w:numPr>
      </w:pPr>
      <w:r>
        <w:t>Preventative – intervening earlier</w:t>
      </w:r>
    </w:p>
    <w:p w14:paraId="23FE103E" w14:textId="16BA7C46" w:rsidR="004A7B4C" w:rsidRDefault="004A7B4C" w:rsidP="009B1961">
      <w:pPr>
        <w:pStyle w:val="ListParagraph"/>
        <w:numPr>
          <w:ilvl w:val="0"/>
          <w:numId w:val="2"/>
        </w:numPr>
      </w:pPr>
      <w:r>
        <w:t>Data-informed – using insights to shape action</w:t>
      </w:r>
    </w:p>
    <w:p w14:paraId="1F9827AC" w14:textId="77777777" w:rsidR="009B1961" w:rsidRDefault="004A7B4C" w:rsidP="004A7B4C">
      <w:pPr>
        <w:pStyle w:val="ListParagraph"/>
        <w:numPr>
          <w:ilvl w:val="0"/>
          <w:numId w:val="2"/>
        </w:numPr>
      </w:pPr>
      <w:r>
        <w:t>System-facing – working across organisations</w:t>
      </w:r>
    </w:p>
    <w:p w14:paraId="423A67DF" w14:textId="555C0843" w:rsidR="004A7B4C" w:rsidRDefault="004A7B4C" w:rsidP="004A7B4C">
      <w:pPr>
        <w:pStyle w:val="ListParagraph"/>
        <w:numPr>
          <w:ilvl w:val="0"/>
          <w:numId w:val="2"/>
        </w:numPr>
      </w:pPr>
      <w:r>
        <w:t xml:space="preserve">Clinically protected – with enough time to exercise judgement </w:t>
      </w:r>
    </w:p>
    <w:p w14:paraId="605E6191" w14:textId="5696AAC2" w:rsidR="004A7B4C" w:rsidRDefault="004A7B4C" w:rsidP="004A7B4C">
      <w:r>
        <w:t>This requires a shift</w:t>
      </w:r>
      <w:r w:rsidR="009B1961">
        <w:t xml:space="preserve"> f</w:t>
      </w:r>
      <w:r>
        <w:t xml:space="preserve">rom individual cases </w:t>
      </w:r>
      <w:r w:rsidR="009B1961">
        <w:t>to</w:t>
      </w:r>
      <w:r>
        <w:t xml:space="preserve"> population health</w:t>
      </w:r>
      <w:r w:rsidR="00BB5A2D">
        <w:t>;</w:t>
      </w:r>
      <w:r w:rsidR="009B1961">
        <w:t xml:space="preserve">  f</w:t>
      </w:r>
      <w:r>
        <w:t xml:space="preserve">rom reactive </w:t>
      </w:r>
      <w:r w:rsidR="00BB5A2D">
        <w:t>to</w:t>
      </w:r>
      <w:r>
        <w:t xml:space="preserve"> preventative care</w:t>
      </w:r>
      <w:r w:rsidR="00BB5A2D">
        <w:t>; and f</w:t>
      </w:r>
      <w:r>
        <w:t xml:space="preserve">rom compliance </w:t>
      </w:r>
      <w:r w:rsidR="00BB5A2D">
        <w:t>to</w:t>
      </w:r>
      <w:r>
        <w:t xml:space="preserve"> proactive risk management</w:t>
      </w:r>
      <w:r w:rsidR="00BB5A2D">
        <w:t>.</w:t>
      </w:r>
    </w:p>
    <w:p w14:paraId="74D3F0FB" w14:textId="507EB3EE" w:rsidR="004A7B4C" w:rsidRDefault="003B1C05" w:rsidP="004A7B4C">
      <w:r>
        <w:t>T</w:t>
      </w:r>
      <w:r w:rsidR="004A7B4C">
        <w:t xml:space="preserve">he key message is  </w:t>
      </w:r>
      <w:r w:rsidR="00BB5A2D">
        <w:t>i</w:t>
      </w:r>
      <w:r w:rsidR="004A7B4C">
        <w:t>ncreasing demand cannot be met by capacity alone.</w:t>
      </w:r>
      <w:r w:rsidR="00BB5A2D">
        <w:t xml:space="preserve"> </w:t>
      </w:r>
      <w:r w:rsidR="004A7B4C">
        <w:t>More staff without skills will not manage complexity</w:t>
      </w:r>
      <w:r w:rsidR="00BB5A2D">
        <w:t>, m</w:t>
      </w:r>
      <w:r w:rsidR="004A7B4C">
        <w:t>ore complexity without support risks burnout</w:t>
      </w:r>
      <w:r w:rsidR="00BB5A2D">
        <w:t>.</w:t>
      </w:r>
      <w:r>
        <w:t xml:space="preserve"> </w:t>
      </w:r>
      <w:r w:rsidR="004A7B4C">
        <w:t xml:space="preserve">The future depends on </w:t>
      </w:r>
      <w:r w:rsidR="00BB5A2D">
        <w:t>e</w:t>
      </w:r>
      <w:r w:rsidR="004A7B4C">
        <w:t>nough</w:t>
      </w:r>
      <w:r w:rsidR="00BB5A2D">
        <w:t xml:space="preserve"> Occupational Health</w:t>
      </w:r>
      <w:r w:rsidR="004A7B4C">
        <w:t xml:space="preserve"> nurses</w:t>
      </w:r>
      <w:r w:rsidR="00BB5A2D">
        <w:t xml:space="preserve"> w</w:t>
      </w:r>
      <w:r w:rsidR="004A7B4C">
        <w:t>ith the right skills and support</w:t>
      </w:r>
    </w:p>
    <w:p w14:paraId="42A35DDE" w14:textId="6E11AD75" w:rsidR="004A7B4C" w:rsidRPr="00BB5A2D" w:rsidRDefault="004A7B4C" w:rsidP="004A7B4C">
      <w:pPr>
        <w:rPr>
          <w:b/>
          <w:bCs/>
        </w:rPr>
      </w:pPr>
      <w:r>
        <w:t xml:space="preserve"> </w:t>
      </w:r>
      <w:r w:rsidRPr="00BB5A2D">
        <w:rPr>
          <w:b/>
          <w:bCs/>
        </w:rPr>
        <w:t xml:space="preserve">References </w:t>
      </w:r>
    </w:p>
    <w:p w14:paraId="1054E013" w14:textId="6E92B708" w:rsidR="004A7B4C" w:rsidRDefault="004A7B4C" w:rsidP="003B1C05">
      <w:pPr>
        <w:pStyle w:val="ListParagraph"/>
        <w:numPr>
          <w:ilvl w:val="0"/>
          <w:numId w:val="3"/>
        </w:numPr>
      </w:pPr>
      <w:r>
        <w:t>Keep Britain Working: Final report (GOV.UK) – workplace ill-health and prevention</w:t>
      </w:r>
      <w:r w:rsidR="003B1C05">
        <w:t xml:space="preserve"> </w:t>
      </w:r>
      <w:r>
        <w:t>(</w:t>
      </w:r>
      <w:hyperlink r:id="rId6" w:history="1">
        <w:r w:rsidR="00BB5A2D" w:rsidRPr="00BB1C6C">
          <w:rPr>
            <w:rStyle w:val="Hyperlink"/>
          </w:rPr>
          <w:t>https://brc.org.uk/news-and-events/news/hr/2025/ungated/keep-britain-working-publication-of-final-report/</w:t>
        </w:r>
      </w:hyperlink>
      <w:r>
        <w:t>)</w:t>
      </w:r>
      <w:r w:rsidR="00BB5A2D">
        <w:t xml:space="preserve"> </w:t>
      </w:r>
    </w:p>
    <w:p w14:paraId="2324FBE4" w14:textId="644A6E2D" w:rsidR="004A7B4C" w:rsidRDefault="004A7B4C" w:rsidP="003B1C05">
      <w:pPr>
        <w:pStyle w:val="ListParagraph"/>
        <w:numPr>
          <w:ilvl w:val="0"/>
          <w:numId w:val="3"/>
        </w:numPr>
      </w:pPr>
      <w:r>
        <w:t xml:space="preserve">Occupational Health Taskforce press release (GOV.UK) </w:t>
      </w:r>
      <w:r w:rsidR="003B1C05">
        <w:t>(</w:t>
      </w:r>
      <w:hyperlink r:id="rId7" w:history="1">
        <w:r w:rsidR="003B1C05" w:rsidRPr="00BB1C6C">
          <w:rPr>
            <w:rStyle w:val="Hyperlink"/>
          </w:rPr>
          <w:t>https://www.som.org.uk/sites/som.org.uk/files/Universal_Access_briefing_document.pdf</w:t>
        </w:r>
      </w:hyperlink>
      <w:r w:rsidR="003B1C05">
        <w:t>)</w:t>
      </w:r>
      <w:r w:rsidR="00BB5A2D">
        <w:t xml:space="preserve"> </w:t>
      </w:r>
    </w:p>
    <w:p w14:paraId="5CE01C23" w14:textId="38EBDF1D" w:rsidR="004A7B4C" w:rsidRDefault="004A7B4C" w:rsidP="003B1C05">
      <w:pPr>
        <w:pStyle w:val="ListParagraph"/>
        <w:numPr>
          <w:ilvl w:val="0"/>
          <w:numId w:val="3"/>
        </w:numPr>
      </w:pPr>
      <w:r>
        <w:lastRenderedPageBreak/>
        <w:t>RSPH workplace health report – access inequality (</w:t>
      </w:r>
      <w:hyperlink r:id="rId8" w:history="1">
        <w:r w:rsidR="00BB5A2D" w:rsidRPr="00BB1C6C">
          <w:rPr>
            <w:rStyle w:val="Hyperlink"/>
          </w:rPr>
          <w:t>https://www.openaccessgovernment.org/uk-report-calls-for-national-occupational-health-service-to-support-employees/198261/</w:t>
        </w:r>
      </w:hyperlink>
      <w:r>
        <w:t>)</w:t>
      </w:r>
      <w:r w:rsidR="00BB5A2D">
        <w:t xml:space="preserve"> </w:t>
      </w:r>
    </w:p>
    <w:p w14:paraId="1CA46167" w14:textId="5B26F563" w:rsidR="004A7B4C" w:rsidRDefault="004A7B4C" w:rsidP="003B1C05">
      <w:pPr>
        <w:pStyle w:val="ListParagraph"/>
        <w:numPr>
          <w:ilvl w:val="0"/>
          <w:numId w:val="3"/>
        </w:numPr>
      </w:pPr>
      <w:proofErr w:type="spellStart"/>
      <w:r>
        <w:t>Acas</w:t>
      </w:r>
      <w:proofErr w:type="spellEnd"/>
      <w:r>
        <w:t xml:space="preserve"> guidance on reasonable adjustments</w:t>
      </w:r>
      <w:r w:rsidR="003B1C05">
        <w:t xml:space="preserve"> </w:t>
      </w:r>
      <w:r>
        <w:t>(</w:t>
      </w:r>
      <w:hyperlink r:id="rId9" w:history="1">
        <w:r w:rsidR="00BB5A2D" w:rsidRPr="00BB1C6C">
          <w:rPr>
            <w:rStyle w:val="Hyperlink"/>
          </w:rPr>
          <w:t>https://www.gov.uk/government/publications/reasonable-adjustments-a-legal-duty/reasonable-adjustments-a-legal-duty</w:t>
        </w:r>
      </w:hyperlink>
      <w:r>
        <w:t>)</w:t>
      </w:r>
      <w:r w:rsidR="00BB5A2D">
        <w:t xml:space="preserve"> </w:t>
      </w:r>
    </w:p>
    <w:p w14:paraId="74FBDD14" w14:textId="2B9A8E95" w:rsidR="003863F5" w:rsidRDefault="004A7B4C" w:rsidP="003B1C05">
      <w:pPr>
        <w:pStyle w:val="ListParagraph"/>
        <w:numPr>
          <w:ilvl w:val="0"/>
          <w:numId w:val="3"/>
        </w:numPr>
      </w:pPr>
      <w:r>
        <w:t xml:space="preserve">10 Year Workforce Plan call for evidence (GOV.UK) </w:t>
      </w:r>
      <w:r w:rsidR="003B1C05">
        <w:t>(</w:t>
      </w:r>
      <w:hyperlink r:id="rId10" w:history="1">
        <w:r w:rsidR="003B1C05" w:rsidRPr="00BB1C6C">
          <w:rPr>
            <w:rStyle w:val="Hyperlink"/>
          </w:rPr>
          <w:t>https://www.gov.uk/government/calls-for-evidence/10-year-workforce-plan/10-year-workforce-plan-call-for-evidence-document</w:t>
        </w:r>
      </w:hyperlink>
      <w:r w:rsidR="003B1C05">
        <w:t xml:space="preserve">)  </w:t>
      </w:r>
    </w:p>
    <w:p w14:paraId="761218B8" w14:textId="072D8EA4" w:rsidR="00BB5A2D" w:rsidRDefault="00BB5A2D" w:rsidP="004A7B4C">
      <w:r>
        <w:t xml:space="preserve">Amanda Hinkley is </w:t>
      </w:r>
      <w:r w:rsidR="003B1C05" w:rsidRPr="003B1C05">
        <w:t>Head of Occupational Health</w:t>
      </w:r>
      <w:r w:rsidR="003B1C05">
        <w:t xml:space="preserve"> UKHSA and </w:t>
      </w:r>
      <w:r w:rsidR="003B1C05" w:rsidRPr="003B1C05">
        <w:t>Chair of the Faculty of Occupational Health Nursing</w:t>
      </w:r>
    </w:p>
    <w:p w14:paraId="3964953D" w14:textId="27C984B5" w:rsidR="003B1C05" w:rsidRDefault="003B1C05" w:rsidP="004A7B4C">
      <w:r>
        <w:t>Janet O’Neill is Deputy Head of the National School of Occupational Health; Head of PAM Academy PAM Group; Trustee iOH</w:t>
      </w:r>
    </w:p>
    <w:p w14:paraId="66295EF3" w14:textId="603D78DD" w:rsidR="003B1C05" w:rsidRDefault="003B1C05" w:rsidP="004A7B4C">
      <w:r>
        <w:t>Major Libs Browne Senior Occupational Health Nurse Army</w:t>
      </w:r>
    </w:p>
    <w:p w14:paraId="5831150A" w14:textId="77777777" w:rsidR="003B1C05" w:rsidRDefault="003B1C05" w:rsidP="004A7B4C"/>
    <w:sectPr w:rsidR="003B1C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109B0"/>
    <w:multiLevelType w:val="hybridMultilevel"/>
    <w:tmpl w:val="90F8F6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B306E7"/>
    <w:multiLevelType w:val="hybridMultilevel"/>
    <w:tmpl w:val="1420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243AE8"/>
    <w:multiLevelType w:val="hybridMultilevel"/>
    <w:tmpl w:val="3968CA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607446">
    <w:abstractNumId w:val="1"/>
  </w:num>
  <w:num w:numId="2" w16cid:durableId="610628114">
    <w:abstractNumId w:val="2"/>
  </w:num>
  <w:num w:numId="3" w16cid:durableId="138452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4C"/>
    <w:rsid w:val="00045E7A"/>
    <w:rsid w:val="001B0E0D"/>
    <w:rsid w:val="002944DA"/>
    <w:rsid w:val="003863F5"/>
    <w:rsid w:val="003B1C05"/>
    <w:rsid w:val="004A7B4C"/>
    <w:rsid w:val="00506485"/>
    <w:rsid w:val="00540812"/>
    <w:rsid w:val="0065653F"/>
    <w:rsid w:val="0072724E"/>
    <w:rsid w:val="00777FA6"/>
    <w:rsid w:val="00812D5B"/>
    <w:rsid w:val="008B0442"/>
    <w:rsid w:val="009B1961"/>
    <w:rsid w:val="00BB5A2D"/>
    <w:rsid w:val="00BD3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EA1B"/>
  <w15:chartTrackingRefBased/>
  <w15:docId w15:val="{DC9451A4-B3FD-48D7-9DBB-54A22110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B4C"/>
    <w:rPr>
      <w:rFonts w:eastAsiaTheme="majorEastAsia" w:cstheme="majorBidi"/>
      <w:color w:val="272727" w:themeColor="text1" w:themeTint="D8"/>
    </w:rPr>
  </w:style>
  <w:style w:type="paragraph" w:styleId="Title">
    <w:name w:val="Title"/>
    <w:basedOn w:val="Normal"/>
    <w:next w:val="Normal"/>
    <w:link w:val="TitleChar"/>
    <w:uiPriority w:val="10"/>
    <w:qFormat/>
    <w:rsid w:val="004A7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B4C"/>
    <w:pPr>
      <w:spacing w:before="160"/>
      <w:jc w:val="center"/>
    </w:pPr>
    <w:rPr>
      <w:i/>
      <w:iCs/>
      <w:color w:val="404040" w:themeColor="text1" w:themeTint="BF"/>
    </w:rPr>
  </w:style>
  <w:style w:type="character" w:customStyle="1" w:styleId="QuoteChar">
    <w:name w:val="Quote Char"/>
    <w:basedOn w:val="DefaultParagraphFont"/>
    <w:link w:val="Quote"/>
    <w:uiPriority w:val="29"/>
    <w:rsid w:val="004A7B4C"/>
    <w:rPr>
      <w:i/>
      <w:iCs/>
      <w:color w:val="404040" w:themeColor="text1" w:themeTint="BF"/>
    </w:rPr>
  </w:style>
  <w:style w:type="paragraph" w:styleId="ListParagraph">
    <w:name w:val="List Paragraph"/>
    <w:basedOn w:val="Normal"/>
    <w:uiPriority w:val="34"/>
    <w:qFormat/>
    <w:rsid w:val="004A7B4C"/>
    <w:pPr>
      <w:ind w:left="720"/>
      <w:contextualSpacing/>
    </w:pPr>
  </w:style>
  <w:style w:type="character" w:styleId="IntenseEmphasis">
    <w:name w:val="Intense Emphasis"/>
    <w:basedOn w:val="DefaultParagraphFont"/>
    <w:uiPriority w:val="21"/>
    <w:qFormat/>
    <w:rsid w:val="004A7B4C"/>
    <w:rPr>
      <w:i/>
      <w:iCs/>
      <w:color w:val="0F4761" w:themeColor="accent1" w:themeShade="BF"/>
    </w:rPr>
  </w:style>
  <w:style w:type="paragraph" w:styleId="IntenseQuote">
    <w:name w:val="Intense Quote"/>
    <w:basedOn w:val="Normal"/>
    <w:next w:val="Normal"/>
    <w:link w:val="IntenseQuoteChar"/>
    <w:uiPriority w:val="30"/>
    <w:qFormat/>
    <w:rsid w:val="004A7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B4C"/>
    <w:rPr>
      <w:i/>
      <w:iCs/>
      <w:color w:val="0F4761" w:themeColor="accent1" w:themeShade="BF"/>
    </w:rPr>
  </w:style>
  <w:style w:type="character" w:styleId="IntenseReference">
    <w:name w:val="Intense Reference"/>
    <w:basedOn w:val="DefaultParagraphFont"/>
    <w:uiPriority w:val="32"/>
    <w:qFormat/>
    <w:rsid w:val="004A7B4C"/>
    <w:rPr>
      <w:b/>
      <w:bCs/>
      <w:smallCaps/>
      <w:color w:val="0F4761" w:themeColor="accent1" w:themeShade="BF"/>
      <w:spacing w:val="5"/>
    </w:rPr>
  </w:style>
  <w:style w:type="character" w:styleId="Hyperlink">
    <w:name w:val="Hyperlink"/>
    <w:basedOn w:val="DefaultParagraphFont"/>
    <w:uiPriority w:val="99"/>
    <w:unhideWhenUsed/>
    <w:rsid w:val="00BB5A2D"/>
    <w:rPr>
      <w:color w:val="467886" w:themeColor="hyperlink"/>
      <w:u w:val="single"/>
    </w:rPr>
  </w:style>
  <w:style w:type="character" w:styleId="UnresolvedMention">
    <w:name w:val="Unresolved Mention"/>
    <w:basedOn w:val="DefaultParagraphFont"/>
    <w:uiPriority w:val="99"/>
    <w:semiHidden/>
    <w:unhideWhenUsed/>
    <w:rsid w:val="00BB5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accessgovernment.org/uk-report-calls-for-national-occupational-health-service-to-support-employees/198261/" TargetMode="External"/><Relationship Id="rId3" Type="http://schemas.openxmlformats.org/officeDocument/2006/relationships/settings" Target="settings.xml"/><Relationship Id="rId7" Type="http://schemas.openxmlformats.org/officeDocument/2006/relationships/hyperlink" Target="https://www.som.org.uk/sites/som.org.uk/files/Universal_Access_briefing_documen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c.org.uk/news-and-events/news/hr/2025/ungated/keep-britain-working-publication-of-final-report/" TargetMode="External"/><Relationship Id="rId11" Type="http://schemas.openxmlformats.org/officeDocument/2006/relationships/fontTable" Target="fontTable.xml"/><Relationship Id="rId5" Type="http://schemas.openxmlformats.org/officeDocument/2006/relationships/hyperlink" Target="https://www.england.nhs.uk/ourwork/prevention/" TargetMode="External"/><Relationship Id="rId10" Type="http://schemas.openxmlformats.org/officeDocument/2006/relationships/hyperlink" Target="https://www.gov.uk/government/calls-for-evidence/10-year-workforce-plan/10-year-workforce-plan-call-for-evidence-document" TargetMode="External"/><Relationship Id="rId4" Type="http://schemas.openxmlformats.org/officeDocument/2006/relationships/webSettings" Target="webSettings.xml"/><Relationship Id="rId9" Type="http://schemas.openxmlformats.org/officeDocument/2006/relationships/hyperlink" Target="https://www.gov.uk/government/publications/reasonable-adjustments-a-legal-duty/reasonable-adjustments-a-legal-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6199</Characters>
  <Application>Microsoft Office Word</Application>
  <DocSecurity>0</DocSecurity>
  <Lines>103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O'Neill</dc:creator>
  <cp:keywords/>
  <dc:description/>
  <cp:lastModifiedBy>Anna McNeil</cp:lastModifiedBy>
  <cp:revision>2</cp:revision>
  <dcterms:created xsi:type="dcterms:W3CDTF">2026-05-26T11:41:00Z</dcterms:created>
  <dcterms:modified xsi:type="dcterms:W3CDTF">2026-05-26T11:41:00Z</dcterms:modified>
</cp:coreProperties>
</file>